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TECHNICAL FILE FOR PPWR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2"/>
        <w:rPr/>
      </w:pPr>
      <w:r w:rsidDel="00000000" w:rsidR="00000000" w:rsidRPr="00000000">
        <w:rPr>
          <w:rtl w:val="0"/>
        </w:rPr>
        <w:t xml:space="preserve">1. Basic Information</w:t>
      </w:r>
    </w:p>
    <w:p w:rsidR="00000000" w:rsidDel="00000000" w:rsidP="00000000" w:rsidRDefault="00000000" w:rsidRPr="00000000" w14:paraId="00000004">
      <w:pPr>
        <w:ind w:firstLine="708"/>
        <w:rPr/>
      </w:pPr>
      <w:r w:rsidDel="00000000" w:rsidR="00000000" w:rsidRPr="00000000">
        <w:rPr>
          <w:rtl w:val="0"/>
        </w:rPr>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31"/>
        <w:gridCol w:w="4531"/>
        <w:tblGridChange w:id="0">
          <w:tblGrid>
            <w:gridCol w:w="4531"/>
            <w:gridCol w:w="4531"/>
          </w:tblGrid>
        </w:tblGridChange>
      </w:tblGrid>
      <w:tr>
        <w:trPr>
          <w:cantSplit w:val="0"/>
          <w:tblHeader w:val="0"/>
        </w:trPr>
        <w:tc>
          <w:tcPr/>
          <w:p w:rsidR="00000000" w:rsidDel="00000000" w:rsidP="00000000" w:rsidRDefault="00000000" w:rsidRPr="00000000" w14:paraId="00000005">
            <w:pPr>
              <w:rPr/>
            </w:pPr>
            <w:r w:rsidDel="00000000" w:rsidR="00000000" w:rsidRPr="00000000">
              <w:rPr>
                <w:rtl w:val="0"/>
              </w:rPr>
              <w:t xml:space="preserve">Packaging reference</w:t>
            </w:r>
          </w:p>
          <w:p w:rsidR="00000000" w:rsidDel="00000000" w:rsidP="00000000" w:rsidRDefault="00000000" w:rsidRPr="00000000" w14:paraId="00000006">
            <w:pPr>
              <w:rPr/>
            </w:pPr>
            <w:r w:rsidDel="00000000" w:rsidR="00000000" w:rsidRPr="00000000">
              <w:rPr>
                <w:rtl w:val="0"/>
              </w:rPr>
            </w:r>
          </w:p>
        </w:tc>
        <w:tc>
          <w:tcPr/>
          <w:p w:rsidR="00000000" w:rsidDel="00000000" w:rsidP="00000000" w:rsidRDefault="00000000" w:rsidRPr="00000000" w14:paraId="00000007">
            <w:pPr>
              <w:rPr/>
            </w:pPr>
            <w:r w:rsidDel="00000000" w:rsidR="00000000" w:rsidRPr="00000000">
              <w:rPr>
                <w:rtl w:val="0"/>
              </w:rPr>
            </w:r>
          </w:p>
        </w:tc>
      </w:tr>
      <w:tr>
        <w:trPr>
          <w:cantSplit w:val="0"/>
          <w:tblHeader w:val="0"/>
        </w:trPr>
        <w:tc>
          <w:tcPr/>
          <w:p w:rsidR="00000000" w:rsidDel="00000000" w:rsidP="00000000" w:rsidRDefault="00000000" w:rsidRPr="00000000" w14:paraId="00000008">
            <w:pPr>
              <w:rPr/>
            </w:pPr>
            <w:r w:rsidDel="00000000" w:rsidR="00000000" w:rsidRPr="00000000">
              <w:rPr>
                <w:rtl w:val="0"/>
              </w:rPr>
              <w:t xml:space="preserve">Packaging name</w:t>
            </w:r>
          </w:p>
          <w:p w:rsidR="00000000" w:rsidDel="00000000" w:rsidP="00000000" w:rsidRDefault="00000000" w:rsidRPr="00000000" w14:paraId="00000009">
            <w:pPr>
              <w:rPr/>
            </w:pPr>
            <w:r w:rsidDel="00000000" w:rsidR="00000000" w:rsidRPr="00000000">
              <w:rPr>
                <w:rtl w:val="0"/>
              </w:rPr>
            </w:r>
          </w:p>
        </w:tc>
        <w:tc>
          <w:tcPr/>
          <w:p w:rsidR="00000000" w:rsidDel="00000000" w:rsidP="00000000" w:rsidRDefault="00000000" w:rsidRPr="00000000" w14:paraId="0000000A">
            <w:pPr>
              <w:rPr/>
            </w:pPr>
            <w:r w:rsidDel="00000000" w:rsidR="00000000" w:rsidRPr="00000000">
              <w:rPr>
                <w:rtl w:val="0"/>
              </w:rPr>
            </w:r>
          </w:p>
        </w:tc>
      </w:tr>
      <w:tr>
        <w:trPr>
          <w:cantSplit w:val="0"/>
          <w:tblHeader w:val="0"/>
        </w:trPr>
        <w:tc>
          <w:tcPr/>
          <w:p w:rsidR="00000000" w:rsidDel="00000000" w:rsidP="00000000" w:rsidRDefault="00000000" w:rsidRPr="00000000" w14:paraId="0000000B">
            <w:pPr>
              <w:rPr/>
            </w:pPr>
            <w:r w:rsidDel="00000000" w:rsidR="00000000" w:rsidRPr="00000000">
              <w:rPr>
                <w:rtl w:val="0"/>
              </w:rPr>
              <w:t xml:space="preserve">Packaging type</w:t>
            </w:r>
          </w:p>
          <w:p w:rsidR="00000000" w:rsidDel="00000000" w:rsidP="00000000" w:rsidRDefault="00000000" w:rsidRPr="00000000" w14:paraId="0000000C">
            <w:pPr>
              <w:rPr/>
            </w:pPr>
            <w:r w:rsidDel="00000000" w:rsidR="00000000" w:rsidRPr="00000000">
              <w:rPr>
                <w:rtl w:val="0"/>
              </w:rPr>
            </w:r>
          </w:p>
        </w:tc>
        <w:tc>
          <w:tcPr/>
          <w:p w:rsidR="00000000" w:rsidDel="00000000" w:rsidP="00000000" w:rsidRDefault="00000000" w:rsidRPr="00000000" w14:paraId="0000000D">
            <w:pPr>
              <w:rPr/>
            </w:pPr>
            <w:r w:rsidDel="00000000" w:rsidR="00000000" w:rsidRPr="00000000">
              <w:rPr>
                <w:rtl w:val="0"/>
              </w:rPr>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Intended use</w:t>
            </w:r>
          </w:p>
          <w:p w:rsidR="00000000" w:rsidDel="00000000" w:rsidP="00000000" w:rsidRDefault="00000000" w:rsidRPr="00000000" w14:paraId="0000000F">
            <w:pPr>
              <w:rPr/>
            </w:pPr>
            <w:r w:rsidDel="00000000" w:rsidR="00000000" w:rsidRPr="00000000">
              <w:rPr>
                <w:rtl w:val="0"/>
              </w:rPr>
            </w:r>
          </w:p>
        </w:tc>
        <w:tc>
          <w:tcPr/>
          <w:p w:rsidR="00000000" w:rsidDel="00000000" w:rsidP="00000000" w:rsidRDefault="00000000" w:rsidRPr="00000000" w14:paraId="00000010">
            <w:pPr>
              <w:rPr/>
            </w:pPr>
            <w:r w:rsidDel="00000000" w:rsidR="00000000" w:rsidRPr="00000000">
              <w:rPr>
                <w:rtl w:val="0"/>
              </w:rPr>
            </w:r>
          </w:p>
        </w:tc>
      </w:tr>
      <w:tr>
        <w:trPr>
          <w:cantSplit w:val="0"/>
          <w:tblHeader w:val="0"/>
        </w:trPr>
        <w:tc>
          <w:tcPr/>
          <w:p w:rsidR="00000000" w:rsidDel="00000000" w:rsidP="00000000" w:rsidRDefault="00000000" w:rsidRPr="00000000" w14:paraId="00000011">
            <w:pPr>
              <w:rPr/>
            </w:pPr>
            <w:r w:rsidDel="00000000" w:rsidR="00000000" w:rsidRPr="00000000">
              <w:rPr>
                <w:rtl w:val="0"/>
              </w:rPr>
              <w:t xml:space="preserve">Packaging description</w:t>
            </w:r>
          </w:p>
          <w:p w:rsidR="00000000" w:rsidDel="00000000" w:rsidP="00000000" w:rsidRDefault="00000000" w:rsidRPr="00000000" w14:paraId="00000012">
            <w:pPr>
              <w:rPr/>
            </w:pPr>
            <w:r w:rsidDel="00000000" w:rsidR="00000000" w:rsidRPr="00000000">
              <w:rPr>
                <w:rtl w:val="0"/>
              </w:rPr>
            </w:r>
          </w:p>
        </w:tc>
        <w:tc>
          <w:tcPr/>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br w:type="page"/>
      </w:r>
      <w:r w:rsidDel="00000000" w:rsidR="00000000" w:rsidRPr="00000000">
        <w:rPr>
          <w:rtl w:val="0"/>
        </w:rPr>
      </w:r>
    </w:p>
    <w:p w:rsidR="00000000" w:rsidDel="00000000" w:rsidP="00000000" w:rsidRDefault="00000000" w:rsidRPr="00000000" w14:paraId="00000016">
      <w:pPr>
        <w:pStyle w:val="Heading2"/>
        <w:rPr/>
      </w:pPr>
      <w:r w:rsidDel="00000000" w:rsidR="00000000" w:rsidRPr="00000000">
        <w:rPr>
          <w:rtl w:val="0"/>
        </w:rPr>
        <w:t xml:space="preserve">2. Packaging Specification</w:t>
      </w:r>
    </w:p>
    <w:p w:rsidR="00000000" w:rsidDel="00000000" w:rsidP="00000000" w:rsidRDefault="00000000" w:rsidRPr="00000000" w14:paraId="00000017">
      <w:pPr>
        <w:ind w:firstLine="708"/>
        <w:rPr/>
      </w:pPr>
      <w:r w:rsidDel="00000000" w:rsidR="00000000" w:rsidRPr="00000000">
        <w:rPr>
          <w:rtl w:val="0"/>
        </w:rPr>
      </w:r>
    </w:p>
    <w:tbl>
      <w:tblPr>
        <w:tblStyle w:val="Table2"/>
        <w:tblW w:w="842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12"/>
        <w:gridCol w:w="1117"/>
        <w:gridCol w:w="2540"/>
        <w:gridCol w:w="2121"/>
        <w:gridCol w:w="1139"/>
        <w:tblGridChange w:id="0">
          <w:tblGrid>
            <w:gridCol w:w="1512"/>
            <w:gridCol w:w="1117"/>
            <w:gridCol w:w="2540"/>
            <w:gridCol w:w="2121"/>
            <w:gridCol w:w="1139"/>
          </w:tblGrid>
        </w:tblGridChange>
      </w:tblGrid>
      <w:tr>
        <w:trPr>
          <w:cantSplit w:val="0"/>
          <w:tblHeader w:val="0"/>
        </w:trPr>
        <w:tc>
          <w:tcPr/>
          <w:p w:rsidR="00000000" w:rsidDel="00000000" w:rsidP="00000000" w:rsidRDefault="00000000" w:rsidRPr="00000000" w14:paraId="00000018">
            <w:pPr>
              <w:spacing w:after="160" w:line="278.00000000000006" w:lineRule="auto"/>
              <w:rPr>
                <w:b w:val="1"/>
                <w:bCs w:val="1"/>
              </w:rPr>
            </w:pPr>
            <w:r w:rsidDel="00000000" w:rsidR="00000000" w:rsidRPr="00000000">
              <w:rPr>
                <w:b w:val="1"/>
                <w:bCs w:val="1"/>
                <w:rtl w:val="0"/>
              </w:rPr>
              <w:t xml:space="preserve">Component</w:t>
            </w:r>
          </w:p>
        </w:tc>
        <w:tc>
          <w:tcPr/>
          <w:p w:rsidR="00000000" w:rsidDel="00000000" w:rsidP="00000000" w:rsidRDefault="00000000" w:rsidRPr="00000000" w14:paraId="00000019">
            <w:pPr>
              <w:spacing w:after="160" w:line="278.00000000000006" w:lineRule="auto"/>
              <w:rPr>
                <w:b w:val="1"/>
                <w:bCs w:val="1"/>
              </w:rPr>
            </w:pPr>
            <w:r w:rsidDel="00000000" w:rsidR="00000000" w:rsidRPr="00000000">
              <w:rPr>
                <w:b w:val="1"/>
                <w:bCs w:val="1"/>
                <w:rtl w:val="0"/>
              </w:rPr>
              <w:t xml:space="preserve">Material</w:t>
            </w:r>
          </w:p>
        </w:tc>
        <w:tc>
          <w:tcPr/>
          <w:p w:rsidR="00000000" w:rsidDel="00000000" w:rsidP="00000000" w:rsidRDefault="00000000" w:rsidRPr="00000000" w14:paraId="0000001A">
            <w:pPr>
              <w:spacing w:after="160" w:line="278.00000000000006" w:lineRule="auto"/>
              <w:rPr>
                <w:b w:val="1"/>
                <w:bCs w:val="1"/>
              </w:rPr>
            </w:pPr>
            <w:r w:rsidDel="00000000" w:rsidR="00000000" w:rsidRPr="00000000">
              <w:rPr>
                <w:b w:val="1"/>
                <w:bCs w:val="1"/>
                <w:rtl w:val="0"/>
              </w:rPr>
              <w:t xml:space="preserve">Material composition</w:t>
            </w:r>
          </w:p>
        </w:tc>
        <w:tc>
          <w:tcPr/>
          <w:p w:rsidR="00000000" w:rsidDel="00000000" w:rsidP="00000000" w:rsidRDefault="00000000" w:rsidRPr="00000000" w14:paraId="0000001B">
            <w:pPr>
              <w:spacing w:after="160" w:line="278.00000000000006" w:lineRule="auto"/>
              <w:rPr>
                <w:b w:val="1"/>
                <w:bCs w:val="1"/>
              </w:rPr>
            </w:pPr>
            <w:r w:rsidDel="00000000" w:rsidR="00000000" w:rsidRPr="00000000">
              <w:rPr>
                <w:b w:val="1"/>
                <w:bCs w:val="1"/>
                <w:rtl w:val="0"/>
              </w:rPr>
              <w:t xml:space="preserve">Recycled content</w:t>
            </w:r>
          </w:p>
        </w:tc>
        <w:tc>
          <w:tcPr/>
          <w:p w:rsidR="00000000" w:rsidDel="00000000" w:rsidP="00000000" w:rsidRDefault="00000000" w:rsidRPr="00000000" w14:paraId="0000001C">
            <w:pPr>
              <w:spacing w:after="160" w:line="278.00000000000006" w:lineRule="auto"/>
              <w:rPr>
                <w:b w:val="1"/>
                <w:bCs w:val="1"/>
              </w:rPr>
            </w:pPr>
            <w:r w:rsidDel="00000000" w:rsidR="00000000" w:rsidRPr="00000000">
              <w:rPr>
                <w:b w:val="1"/>
                <w:bCs w:val="1"/>
                <w:rtl w:val="0"/>
              </w:rPr>
              <w:t xml:space="preserve">Supplier</w:t>
            </w:r>
          </w:p>
        </w:tc>
      </w:tr>
      <w:tr>
        <w:trPr>
          <w:cantSplit w:val="0"/>
          <w:tblHeader w:val="0"/>
        </w:trPr>
        <w:tc>
          <w:tcPr/>
          <w:p w:rsidR="00000000" w:rsidDel="00000000" w:rsidP="00000000" w:rsidRDefault="00000000" w:rsidRPr="00000000" w14:paraId="0000001D">
            <w:pPr>
              <w:rPr>
                <w:b w:val="1"/>
                <w:bCs w:val="1"/>
              </w:rPr>
            </w:pPr>
            <w:r w:rsidDel="00000000" w:rsidR="00000000" w:rsidRPr="00000000">
              <w:rPr>
                <w:rtl w:val="0"/>
              </w:rPr>
            </w:r>
          </w:p>
        </w:tc>
        <w:tc>
          <w:tcPr/>
          <w:p w:rsidR="00000000" w:rsidDel="00000000" w:rsidP="00000000" w:rsidRDefault="00000000" w:rsidRPr="00000000" w14:paraId="0000001E">
            <w:pPr>
              <w:rPr>
                <w:b w:val="1"/>
                <w:bCs w:val="1"/>
              </w:rPr>
            </w:pPr>
            <w:r w:rsidDel="00000000" w:rsidR="00000000" w:rsidRPr="00000000">
              <w:rPr>
                <w:rtl w:val="0"/>
              </w:rPr>
            </w:r>
          </w:p>
        </w:tc>
        <w:tc>
          <w:tcPr/>
          <w:p w:rsidR="00000000" w:rsidDel="00000000" w:rsidP="00000000" w:rsidRDefault="00000000" w:rsidRPr="00000000" w14:paraId="0000001F">
            <w:pPr>
              <w:rPr>
                <w:b w:val="1"/>
                <w:bCs w:val="1"/>
              </w:rPr>
            </w:pPr>
            <w:r w:rsidDel="00000000" w:rsidR="00000000" w:rsidRPr="00000000">
              <w:rPr>
                <w:rtl w:val="0"/>
              </w:rPr>
            </w:r>
          </w:p>
        </w:tc>
        <w:tc>
          <w:tcPr/>
          <w:p w:rsidR="00000000" w:rsidDel="00000000" w:rsidP="00000000" w:rsidRDefault="00000000" w:rsidRPr="00000000" w14:paraId="00000020">
            <w:pPr>
              <w:rPr>
                <w:b w:val="1"/>
                <w:bCs w:val="1"/>
              </w:rPr>
            </w:pPr>
            <w:r w:rsidDel="00000000" w:rsidR="00000000" w:rsidRPr="00000000">
              <w:rPr>
                <w:rtl w:val="0"/>
              </w:rPr>
            </w:r>
          </w:p>
        </w:tc>
        <w:tc>
          <w:tcPr/>
          <w:p w:rsidR="00000000" w:rsidDel="00000000" w:rsidP="00000000" w:rsidRDefault="00000000" w:rsidRPr="00000000" w14:paraId="00000021">
            <w:pPr>
              <w:rPr>
                <w:b w:val="1"/>
                <w:bCs w:val="1"/>
              </w:rPr>
            </w:pPr>
            <w:r w:rsidDel="00000000" w:rsidR="00000000" w:rsidRPr="00000000">
              <w:rPr>
                <w:rtl w:val="0"/>
              </w:rPr>
            </w:r>
          </w:p>
        </w:tc>
      </w:tr>
      <w:tr>
        <w:trPr>
          <w:cantSplit w:val="0"/>
          <w:tblHeader w:val="0"/>
        </w:trPr>
        <w:tc>
          <w:tcPr/>
          <w:p w:rsidR="00000000" w:rsidDel="00000000" w:rsidP="00000000" w:rsidRDefault="00000000" w:rsidRPr="00000000" w14:paraId="00000022">
            <w:pPr>
              <w:spacing w:after="160" w:line="278.00000000000006" w:lineRule="auto"/>
              <w:rPr>
                <w:b w:val="1"/>
                <w:bCs w:val="1"/>
              </w:rPr>
            </w:pPr>
            <w:r w:rsidDel="00000000" w:rsidR="00000000" w:rsidRPr="00000000">
              <w:rPr>
                <w:rtl w:val="0"/>
              </w:rPr>
            </w:r>
          </w:p>
        </w:tc>
        <w:tc>
          <w:tcPr/>
          <w:p w:rsidR="00000000" w:rsidDel="00000000" w:rsidP="00000000" w:rsidRDefault="00000000" w:rsidRPr="00000000" w14:paraId="00000023">
            <w:pPr>
              <w:spacing w:after="160" w:line="278.00000000000006" w:lineRule="auto"/>
              <w:rPr/>
            </w:pPr>
            <w:r w:rsidDel="00000000" w:rsidR="00000000" w:rsidRPr="00000000">
              <w:rPr>
                <w:rtl w:val="0"/>
              </w:rPr>
            </w:r>
          </w:p>
        </w:tc>
        <w:tc>
          <w:tcPr/>
          <w:p w:rsidR="00000000" w:rsidDel="00000000" w:rsidP="00000000" w:rsidRDefault="00000000" w:rsidRPr="00000000" w14:paraId="00000024">
            <w:pPr>
              <w:spacing w:after="160" w:line="278.00000000000006" w:lineRule="auto"/>
              <w:rPr/>
            </w:pPr>
            <w:r w:rsidDel="00000000" w:rsidR="00000000" w:rsidRPr="00000000">
              <w:rPr>
                <w:rtl w:val="0"/>
              </w:rPr>
            </w:r>
          </w:p>
        </w:tc>
        <w:tc>
          <w:tcPr/>
          <w:p w:rsidR="00000000" w:rsidDel="00000000" w:rsidP="00000000" w:rsidRDefault="00000000" w:rsidRPr="00000000" w14:paraId="00000025">
            <w:pPr>
              <w:spacing w:after="160" w:line="278.00000000000006" w:lineRule="auto"/>
              <w:rPr/>
            </w:pPr>
            <w:r w:rsidDel="00000000" w:rsidR="00000000" w:rsidRPr="00000000">
              <w:rPr>
                <w:rtl w:val="0"/>
              </w:rPr>
            </w:r>
          </w:p>
        </w:tc>
        <w:tc>
          <w:tcPr/>
          <w:p w:rsidR="00000000" w:rsidDel="00000000" w:rsidP="00000000" w:rsidRDefault="00000000" w:rsidRPr="00000000" w14:paraId="00000026">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027">
            <w:pPr>
              <w:spacing w:after="160" w:line="278.00000000000006" w:lineRule="auto"/>
              <w:rPr/>
            </w:pPr>
            <w:r w:rsidDel="00000000" w:rsidR="00000000" w:rsidRPr="00000000">
              <w:rPr>
                <w:rtl w:val="0"/>
              </w:rPr>
            </w:r>
          </w:p>
        </w:tc>
        <w:tc>
          <w:tcPr/>
          <w:p w:rsidR="00000000" w:rsidDel="00000000" w:rsidP="00000000" w:rsidRDefault="00000000" w:rsidRPr="00000000" w14:paraId="00000028">
            <w:pPr>
              <w:spacing w:after="160" w:line="278.00000000000006" w:lineRule="auto"/>
              <w:rPr/>
            </w:pPr>
            <w:r w:rsidDel="00000000" w:rsidR="00000000" w:rsidRPr="00000000">
              <w:rPr>
                <w:rtl w:val="0"/>
              </w:rPr>
            </w:r>
          </w:p>
        </w:tc>
        <w:tc>
          <w:tcPr/>
          <w:p w:rsidR="00000000" w:rsidDel="00000000" w:rsidP="00000000" w:rsidRDefault="00000000" w:rsidRPr="00000000" w14:paraId="00000029">
            <w:pPr>
              <w:spacing w:after="160" w:line="278.00000000000006" w:lineRule="auto"/>
              <w:rPr/>
            </w:pPr>
            <w:r w:rsidDel="00000000" w:rsidR="00000000" w:rsidRPr="00000000">
              <w:rPr>
                <w:rtl w:val="0"/>
              </w:rPr>
            </w:r>
          </w:p>
        </w:tc>
        <w:tc>
          <w:tcPr/>
          <w:p w:rsidR="00000000" w:rsidDel="00000000" w:rsidP="00000000" w:rsidRDefault="00000000" w:rsidRPr="00000000" w14:paraId="0000002A">
            <w:pPr>
              <w:spacing w:after="160" w:line="278.00000000000006" w:lineRule="auto"/>
              <w:rPr/>
            </w:pPr>
            <w:r w:rsidDel="00000000" w:rsidR="00000000" w:rsidRPr="00000000">
              <w:rPr>
                <w:rtl w:val="0"/>
              </w:rPr>
            </w:r>
          </w:p>
        </w:tc>
        <w:tc>
          <w:tcPr/>
          <w:p w:rsidR="00000000" w:rsidDel="00000000" w:rsidP="00000000" w:rsidRDefault="00000000" w:rsidRPr="00000000" w14:paraId="0000002B">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02C">
            <w:pPr>
              <w:spacing w:after="160" w:line="278.00000000000006" w:lineRule="auto"/>
              <w:rPr/>
            </w:pPr>
            <w:r w:rsidDel="00000000" w:rsidR="00000000" w:rsidRPr="00000000">
              <w:rPr>
                <w:rtl w:val="0"/>
              </w:rPr>
            </w:r>
          </w:p>
        </w:tc>
        <w:tc>
          <w:tcPr/>
          <w:p w:rsidR="00000000" w:rsidDel="00000000" w:rsidP="00000000" w:rsidRDefault="00000000" w:rsidRPr="00000000" w14:paraId="0000002D">
            <w:pPr>
              <w:spacing w:after="160" w:line="278.00000000000006" w:lineRule="auto"/>
              <w:rPr/>
            </w:pPr>
            <w:r w:rsidDel="00000000" w:rsidR="00000000" w:rsidRPr="00000000">
              <w:rPr>
                <w:rtl w:val="0"/>
              </w:rPr>
            </w:r>
          </w:p>
        </w:tc>
        <w:tc>
          <w:tcPr/>
          <w:p w:rsidR="00000000" w:rsidDel="00000000" w:rsidP="00000000" w:rsidRDefault="00000000" w:rsidRPr="00000000" w14:paraId="0000002E">
            <w:pPr>
              <w:spacing w:after="160" w:line="278.00000000000006" w:lineRule="auto"/>
              <w:rPr/>
            </w:pPr>
            <w:r w:rsidDel="00000000" w:rsidR="00000000" w:rsidRPr="00000000">
              <w:rPr>
                <w:rtl w:val="0"/>
              </w:rPr>
            </w:r>
          </w:p>
        </w:tc>
        <w:tc>
          <w:tcPr/>
          <w:p w:rsidR="00000000" w:rsidDel="00000000" w:rsidP="00000000" w:rsidRDefault="00000000" w:rsidRPr="00000000" w14:paraId="0000002F">
            <w:pPr>
              <w:spacing w:after="160" w:line="278.00000000000006" w:lineRule="auto"/>
              <w:rPr/>
            </w:pPr>
            <w:r w:rsidDel="00000000" w:rsidR="00000000" w:rsidRPr="00000000">
              <w:rPr>
                <w:rtl w:val="0"/>
              </w:rPr>
            </w:r>
          </w:p>
        </w:tc>
        <w:tc>
          <w:tcPr/>
          <w:p w:rsidR="00000000" w:rsidDel="00000000" w:rsidP="00000000" w:rsidRDefault="00000000" w:rsidRPr="00000000" w14:paraId="00000030">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031">
            <w:pPr>
              <w:spacing w:after="160" w:line="278.00000000000006" w:lineRule="auto"/>
              <w:rPr/>
            </w:pPr>
            <w:r w:rsidDel="00000000" w:rsidR="00000000" w:rsidRPr="00000000">
              <w:rPr>
                <w:rtl w:val="0"/>
              </w:rPr>
            </w:r>
          </w:p>
        </w:tc>
        <w:tc>
          <w:tcPr/>
          <w:p w:rsidR="00000000" w:rsidDel="00000000" w:rsidP="00000000" w:rsidRDefault="00000000" w:rsidRPr="00000000" w14:paraId="00000032">
            <w:pPr>
              <w:spacing w:after="160" w:line="278.00000000000006" w:lineRule="auto"/>
              <w:rPr/>
            </w:pPr>
            <w:r w:rsidDel="00000000" w:rsidR="00000000" w:rsidRPr="00000000">
              <w:rPr>
                <w:rtl w:val="0"/>
              </w:rPr>
            </w:r>
          </w:p>
        </w:tc>
        <w:tc>
          <w:tcPr/>
          <w:p w:rsidR="00000000" w:rsidDel="00000000" w:rsidP="00000000" w:rsidRDefault="00000000" w:rsidRPr="00000000" w14:paraId="00000033">
            <w:pPr>
              <w:spacing w:after="160" w:line="278.00000000000006" w:lineRule="auto"/>
              <w:rPr/>
            </w:pPr>
            <w:r w:rsidDel="00000000" w:rsidR="00000000" w:rsidRPr="00000000">
              <w:rPr>
                <w:rtl w:val="0"/>
              </w:rPr>
            </w:r>
          </w:p>
        </w:tc>
        <w:tc>
          <w:tcPr/>
          <w:p w:rsidR="00000000" w:rsidDel="00000000" w:rsidP="00000000" w:rsidRDefault="00000000" w:rsidRPr="00000000" w14:paraId="00000034">
            <w:pPr>
              <w:spacing w:after="160" w:line="278.00000000000006" w:lineRule="auto"/>
              <w:rPr/>
            </w:pPr>
            <w:r w:rsidDel="00000000" w:rsidR="00000000" w:rsidRPr="00000000">
              <w:rPr>
                <w:rtl w:val="0"/>
              </w:rPr>
            </w:r>
          </w:p>
        </w:tc>
        <w:tc>
          <w:tcPr/>
          <w:p w:rsidR="00000000" w:rsidDel="00000000" w:rsidP="00000000" w:rsidRDefault="00000000" w:rsidRPr="00000000" w14:paraId="00000035">
            <w:pPr>
              <w:spacing w:after="160" w:line="278.00000000000006" w:lineRule="auto"/>
              <w:rPr/>
            </w:pPr>
            <w:r w:rsidDel="00000000" w:rsidR="00000000" w:rsidRPr="00000000">
              <w:rPr>
                <w:rtl w:val="0"/>
              </w:rPr>
            </w:r>
          </w:p>
        </w:tc>
      </w:tr>
      <w:tr>
        <w:trPr>
          <w:cantSplit w:val="0"/>
          <w:tblHeader w:val="0"/>
        </w:trPr>
        <w:tc>
          <w:tcPr/>
          <w:p w:rsidR="00000000" w:rsidDel="00000000" w:rsidP="00000000" w:rsidRDefault="00000000" w:rsidRPr="00000000" w14:paraId="00000036">
            <w:pPr>
              <w:rPr/>
            </w:pPr>
            <w:r w:rsidDel="00000000" w:rsidR="00000000" w:rsidRPr="00000000">
              <w:rPr>
                <w:rtl w:val="0"/>
              </w:rPr>
            </w:r>
          </w:p>
        </w:tc>
        <w:tc>
          <w:tcPr/>
          <w:p w:rsidR="00000000" w:rsidDel="00000000" w:rsidP="00000000" w:rsidRDefault="00000000" w:rsidRPr="00000000" w14:paraId="00000037">
            <w:pPr>
              <w:rPr/>
            </w:pPr>
            <w:r w:rsidDel="00000000" w:rsidR="00000000" w:rsidRPr="00000000">
              <w:rPr>
                <w:rtl w:val="0"/>
              </w:rPr>
            </w:r>
          </w:p>
        </w:tc>
        <w:tc>
          <w:tcPr/>
          <w:p w:rsidR="00000000" w:rsidDel="00000000" w:rsidP="00000000" w:rsidRDefault="00000000" w:rsidRPr="00000000" w14:paraId="00000038">
            <w:pPr>
              <w:rPr/>
            </w:pPr>
            <w:r w:rsidDel="00000000" w:rsidR="00000000" w:rsidRPr="00000000">
              <w:rPr>
                <w:rtl w:val="0"/>
              </w:rPr>
            </w:r>
          </w:p>
        </w:tc>
        <w:tc>
          <w:tcPr/>
          <w:p w:rsidR="00000000" w:rsidDel="00000000" w:rsidP="00000000" w:rsidRDefault="00000000" w:rsidRPr="00000000" w14:paraId="00000039">
            <w:pPr>
              <w:rPr/>
            </w:pPr>
            <w:r w:rsidDel="00000000" w:rsidR="00000000" w:rsidRPr="00000000">
              <w:rPr>
                <w:rtl w:val="0"/>
              </w:rPr>
            </w:r>
          </w:p>
        </w:tc>
        <w:tc>
          <w:tcPr/>
          <w:p w:rsidR="00000000" w:rsidDel="00000000" w:rsidP="00000000" w:rsidRDefault="00000000" w:rsidRPr="00000000" w14:paraId="0000003A">
            <w:pPr>
              <w:rPr/>
            </w:pPr>
            <w:r w:rsidDel="00000000" w:rsidR="00000000" w:rsidRPr="00000000">
              <w:rPr>
                <w:rtl w:val="0"/>
              </w:rPr>
            </w:r>
          </w:p>
        </w:tc>
      </w:tr>
      <w:tr>
        <w:trPr>
          <w:cantSplit w:val="0"/>
          <w:tblHeader w:val="0"/>
        </w:trPr>
        <w:tc>
          <w:tcPr/>
          <w:p w:rsidR="00000000" w:rsidDel="00000000" w:rsidP="00000000" w:rsidRDefault="00000000" w:rsidRPr="00000000" w14:paraId="0000003B">
            <w:pPr>
              <w:rPr/>
            </w:pPr>
            <w:r w:rsidDel="00000000" w:rsidR="00000000" w:rsidRPr="00000000">
              <w:rPr>
                <w:rtl w:val="0"/>
              </w:rPr>
            </w:r>
          </w:p>
        </w:tc>
        <w:tc>
          <w:tcPr/>
          <w:p w:rsidR="00000000" w:rsidDel="00000000" w:rsidP="00000000" w:rsidRDefault="00000000" w:rsidRPr="00000000" w14:paraId="0000003C">
            <w:pPr>
              <w:rPr/>
            </w:pPr>
            <w:r w:rsidDel="00000000" w:rsidR="00000000" w:rsidRPr="00000000">
              <w:rPr>
                <w:rtl w:val="0"/>
              </w:rPr>
            </w:r>
          </w:p>
        </w:tc>
        <w:tc>
          <w:tcPr/>
          <w:p w:rsidR="00000000" w:rsidDel="00000000" w:rsidP="00000000" w:rsidRDefault="00000000" w:rsidRPr="00000000" w14:paraId="0000003D">
            <w:pPr>
              <w:rPr/>
            </w:pPr>
            <w:r w:rsidDel="00000000" w:rsidR="00000000" w:rsidRPr="00000000">
              <w:rPr>
                <w:rtl w:val="0"/>
              </w:rPr>
            </w:r>
          </w:p>
        </w:tc>
        <w:tc>
          <w:tcPr/>
          <w:p w:rsidR="00000000" w:rsidDel="00000000" w:rsidP="00000000" w:rsidRDefault="00000000" w:rsidRPr="00000000" w14:paraId="0000003E">
            <w:pPr>
              <w:rPr/>
            </w:pPr>
            <w:r w:rsidDel="00000000" w:rsidR="00000000" w:rsidRPr="00000000">
              <w:rPr>
                <w:rtl w:val="0"/>
              </w:rPr>
            </w:r>
          </w:p>
        </w:tc>
        <w:tc>
          <w:tcPr/>
          <w:p w:rsidR="00000000" w:rsidDel="00000000" w:rsidP="00000000" w:rsidRDefault="00000000" w:rsidRPr="00000000" w14:paraId="0000003F">
            <w:pPr>
              <w:rPr/>
            </w:pPr>
            <w:r w:rsidDel="00000000" w:rsidR="00000000" w:rsidRPr="00000000">
              <w:rPr>
                <w:rtl w:val="0"/>
              </w:rPr>
            </w:r>
          </w:p>
        </w:tc>
      </w:tr>
      <w:tr>
        <w:trPr>
          <w:cantSplit w:val="0"/>
          <w:tblHeader w:val="0"/>
        </w:trPr>
        <w:tc>
          <w:tcPr/>
          <w:p w:rsidR="00000000" w:rsidDel="00000000" w:rsidP="00000000" w:rsidRDefault="00000000" w:rsidRPr="00000000" w14:paraId="00000040">
            <w:pPr>
              <w:rPr/>
            </w:pPr>
            <w:r w:rsidDel="00000000" w:rsidR="00000000" w:rsidRPr="00000000">
              <w:rPr>
                <w:rtl w:val="0"/>
              </w:rPr>
            </w:r>
          </w:p>
        </w:tc>
        <w:tc>
          <w:tcPr/>
          <w:p w:rsidR="00000000" w:rsidDel="00000000" w:rsidP="00000000" w:rsidRDefault="00000000" w:rsidRPr="00000000" w14:paraId="00000041">
            <w:pPr>
              <w:rPr/>
            </w:pPr>
            <w:r w:rsidDel="00000000" w:rsidR="00000000" w:rsidRPr="00000000">
              <w:rPr>
                <w:rtl w:val="0"/>
              </w:rPr>
            </w:r>
          </w:p>
        </w:tc>
        <w:tc>
          <w:tcPr/>
          <w:p w:rsidR="00000000" w:rsidDel="00000000" w:rsidP="00000000" w:rsidRDefault="00000000" w:rsidRPr="00000000" w14:paraId="00000042">
            <w:pPr>
              <w:rPr/>
            </w:pPr>
            <w:r w:rsidDel="00000000" w:rsidR="00000000" w:rsidRPr="00000000">
              <w:rPr>
                <w:rtl w:val="0"/>
              </w:rPr>
            </w:r>
          </w:p>
        </w:tc>
        <w:tc>
          <w:tcPr/>
          <w:p w:rsidR="00000000" w:rsidDel="00000000" w:rsidP="00000000" w:rsidRDefault="00000000" w:rsidRPr="00000000" w14:paraId="00000043">
            <w:pPr>
              <w:rPr/>
            </w:pPr>
            <w:r w:rsidDel="00000000" w:rsidR="00000000" w:rsidRPr="00000000">
              <w:rPr>
                <w:rtl w:val="0"/>
              </w:rPr>
            </w:r>
          </w:p>
        </w:tc>
        <w:tc>
          <w:tcPr/>
          <w:p w:rsidR="00000000" w:rsidDel="00000000" w:rsidP="00000000" w:rsidRDefault="00000000" w:rsidRPr="00000000" w14:paraId="00000044">
            <w:pPr>
              <w:rPr/>
            </w:pPr>
            <w:r w:rsidDel="00000000" w:rsidR="00000000" w:rsidRPr="00000000">
              <w:rPr>
                <w:rtl w:val="0"/>
              </w:rPr>
            </w:r>
          </w:p>
        </w:tc>
      </w:tr>
      <w:tr>
        <w:trPr>
          <w:cantSplit w:val="0"/>
          <w:tblHeader w:val="0"/>
        </w:trPr>
        <w:tc>
          <w:tcPr/>
          <w:p w:rsidR="00000000" w:rsidDel="00000000" w:rsidP="00000000" w:rsidRDefault="00000000" w:rsidRPr="00000000" w14:paraId="00000045">
            <w:pPr>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rtl w:val="0"/>
              </w:rPr>
            </w:r>
          </w:p>
        </w:tc>
        <w:tc>
          <w:tcPr/>
          <w:p w:rsidR="00000000" w:rsidDel="00000000" w:rsidP="00000000" w:rsidRDefault="00000000" w:rsidRPr="00000000" w14:paraId="00000047">
            <w:pPr>
              <w:rPr/>
            </w:pPr>
            <w:r w:rsidDel="00000000" w:rsidR="00000000" w:rsidRPr="00000000">
              <w:rPr>
                <w:rtl w:val="0"/>
              </w:rPr>
            </w:r>
          </w:p>
        </w:tc>
        <w:tc>
          <w:tcPr/>
          <w:p w:rsidR="00000000" w:rsidDel="00000000" w:rsidP="00000000" w:rsidRDefault="00000000" w:rsidRPr="00000000" w14:paraId="00000048">
            <w:pPr>
              <w:rPr/>
            </w:pPr>
            <w:r w:rsidDel="00000000" w:rsidR="00000000" w:rsidRPr="00000000">
              <w:rPr>
                <w:rtl w:val="0"/>
              </w:rPr>
            </w:r>
          </w:p>
        </w:tc>
        <w:tc>
          <w:tcPr/>
          <w:p w:rsidR="00000000" w:rsidDel="00000000" w:rsidP="00000000" w:rsidRDefault="00000000" w:rsidRPr="00000000" w14:paraId="00000049">
            <w:pPr>
              <w:rPr/>
            </w:pPr>
            <w:r w:rsidDel="00000000" w:rsidR="00000000" w:rsidRPr="00000000">
              <w:rPr>
                <w:rtl w:val="0"/>
              </w:rPr>
            </w:r>
          </w:p>
        </w:tc>
      </w:tr>
    </w:tbl>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pStyle w:val="Heading2"/>
        <w:rPr/>
      </w:pPr>
      <w:r w:rsidDel="00000000" w:rsidR="00000000" w:rsidRPr="00000000">
        <w:rPr>
          <w:rtl w:val="0"/>
        </w:rPr>
        <w:t xml:space="preserve">3. Packaging Design</w:t>
      </w:r>
    </w:p>
    <w:p w:rsidR="00000000" w:rsidDel="00000000" w:rsidP="00000000" w:rsidRDefault="00000000" w:rsidRPr="00000000" w14:paraId="0000004C">
      <w:pPr>
        <w:ind w:left="0" w:firstLine="0"/>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Packaging configuration</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pPr>
      <w:r w:rsidDel="00000000" w:rsidR="00000000" w:rsidRPr="00000000">
        <w:rPr>
          <w:rtl w:val="0"/>
        </w:rPr>
        <w:t xml:space="preserve">Packaging dimensions</w:t>
      </w:r>
    </w:p>
    <w:p w:rsidR="00000000" w:rsidDel="00000000" w:rsidP="00000000" w:rsidRDefault="00000000" w:rsidRPr="00000000" w14:paraId="0000005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t xml:space="preserve">Packaging artwork</w:t>
      </w:r>
    </w:p>
    <w:p w:rsidR="00000000" w:rsidDel="00000000" w:rsidP="00000000" w:rsidRDefault="00000000" w:rsidRPr="00000000" w14:paraId="0000005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Technical drawing</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rPr/>
      </w:pPr>
      <w:r w:rsidDel="00000000" w:rsidR="00000000" w:rsidRPr="00000000">
        <w:rPr>
          <w:rtl w:val="0"/>
        </w:rPr>
        <w:t xml:space="preserve">Packaging Design Assessment</w:t>
      </w:r>
    </w:p>
    <w:p w:rsidR="00000000" w:rsidDel="00000000" w:rsidP="00000000" w:rsidRDefault="00000000" w:rsidRPr="00000000" w14:paraId="0000005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pStyle w:val="Heading2"/>
        <w:rPr/>
      </w:pPr>
      <w:r w:rsidDel="00000000" w:rsidR="00000000" w:rsidRPr="00000000">
        <w:rPr>
          <w:rtl w:val="0"/>
        </w:rPr>
        <w:t xml:space="preserve">4. Economic Operators</w:t>
      </w:r>
    </w:p>
    <w:p w:rsidR="00000000" w:rsidDel="00000000" w:rsidP="00000000" w:rsidRDefault="00000000" w:rsidRPr="00000000" w14:paraId="0000005B">
      <w:pPr>
        <w:pStyle w:val="Heading3"/>
        <w:rPr/>
      </w:pPr>
      <w:r w:rsidDel="00000000" w:rsidR="00000000" w:rsidRPr="00000000">
        <w:rPr>
          <w:rtl w:val="0"/>
        </w:rPr>
        <w:t xml:space="preserve">EU Responsible manufacturer (brand owner)</w:t>
      </w:r>
    </w:p>
    <w:p w:rsidR="00000000" w:rsidDel="00000000" w:rsidP="00000000" w:rsidRDefault="00000000" w:rsidRPr="00000000" w14:paraId="0000005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D">
      <w:pPr>
        <w:rPr/>
      </w:pP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3"/>
        <w:rPr/>
      </w:pPr>
      <w:r w:rsidDel="00000000" w:rsidR="00000000" w:rsidRPr="00000000">
        <w:rPr>
          <w:rtl w:val="0"/>
        </w:rPr>
        <w:t xml:space="preserve">EU Authorised Representative</w:t>
      </w:r>
    </w:p>
    <w:p w:rsidR="00000000" w:rsidDel="00000000" w:rsidP="00000000" w:rsidRDefault="00000000" w:rsidRPr="00000000" w14:paraId="0000005F">
      <w:pPr>
        <w:rPr/>
      </w:pPr>
      <w:r w:rsidDel="00000000" w:rsidR="00000000" w:rsidRPr="00000000">
        <w:rPr>
          <w:rtl w:val="0"/>
        </w:rPr>
        <w:t xml:space="preserve">&lt;add details&gt;</w:t>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3"/>
        <w:rPr/>
      </w:pPr>
      <w:r w:rsidDel="00000000" w:rsidR="00000000" w:rsidRPr="00000000">
        <w:rPr>
          <w:rtl w:val="0"/>
        </w:rPr>
        <w:t xml:space="preserve">Product manufacturer</w:t>
      </w:r>
    </w:p>
    <w:p w:rsidR="00000000" w:rsidDel="00000000" w:rsidP="00000000" w:rsidRDefault="00000000" w:rsidRPr="00000000" w14:paraId="00000062">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3">
      <w:pPr>
        <w:pStyle w:val="Heading3"/>
        <w:rPr/>
      </w:pPr>
      <w:r w:rsidDel="00000000" w:rsidR="00000000" w:rsidRPr="00000000">
        <w:rPr>
          <w:rtl w:val="0"/>
        </w:rPr>
        <w:t xml:space="preserve">Packaging manufacturer / supplier (if different)</w:t>
      </w:r>
    </w:p>
    <w:p w:rsidR="00000000" w:rsidDel="00000000" w:rsidP="00000000" w:rsidRDefault="00000000" w:rsidRPr="00000000" w14:paraId="0000006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pStyle w:val="Heading2"/>
        <w:rPr/>
      </w:pPr>
      <w:r w:rsidDel="00000000" w:rsidR="00000000" w:rsidRPr="00000000">
        <w:rPr>
          <w:rtl w:val="0"/>
        </w:rPr>
        <w:t xml:space="preserve">5. Applicable Legislation</w:t>
      </w:r>
    </w:p>
    <w:p w:rsidR="00000000" w:rsidDel="00000000" w:rsidP="00000000" w:rsidRDefault="00000000" w:rsidRPr="00000000" w14:paraId="00000067">
      <w:pPr>
        <w:rPr/>
      </w:pPr>
      <w:r w:rsidDel="00000000" w:rsidR="00000000" w:rsidRPr="00000000">
        <w:rPr>
          <w:rtl w:val="0"/>
        </w:rPr>
        <w:t xml:space="preserve">The following legislation applies.</w:t>
      </w:r>
    </w:p>
    <w:p w:rsidR="00000000" w:rsidDel="00000000" w:rsidP="00000000" w:rsidRDefault="00000000" w:rsidRPr="00000000" w14:paraId="00000068">
      <w:pPr>
        <w:rPr/>
      </w:pPr>
      <w:sdt>
        <w:sdtPr>
          <w:id w:val="-37894145"/>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Packaging and Packaging Waste Regulation (EU) 2025/40</w:t>
      </w:r>
    </w:p>
    <w:p w:rsidR="00000000" w:rsidDel="00000000" w:rsidP="00000000" w:rsidRDefault="00000000" w:rsidRPr="00000000" w14:paraId="00000069">
      <w:pPr>
        <w:rPr/>
      </w:pPr>
      <w:sdt>
        <w:sdtPr>
          <w:id w:val="105020264"/>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Registration, Evaluation, Authorisation and Restriction of Chemicals (REACH) Regulation (EC) No. 1907/2006</w:t>
      </w:r>
    </w:p>
    <w:p w:rsidR="00000000" w:rsidDel="00000000" w:rsidP="00000000" w:rsidRDefault="00000000" w:rsidRPr="00000000" w14:paraId="0000006A">
      <w:pPr>
        <w:rPr/>
      </w:pPr>
      <w:r w:rsidDel="00000000" w:rsidR="00000000" w:rsidRPr="00000000">
        <w:rPr>
          <w:rtl w:val="0"/>
        </w:rPr>
        <w:t xml:space="preserve">Statement regarding PPWR</w:t>
      </w:r>
    </w:p>
    <w:p w:rsidR="00000000" w:rsidDel="00000000" w:rsidP="00000000" w:rsidRDefault="00000000" w:rsidRPr="00000000" w14:paraId="0000006B">
      <w:pPr>
        <w:rPr/>
      </w:pPr>
      <w:r w:rsidDel="00000000" w:rsidR="00000000" w:rsidRPr="00000000">
        <w:rPr>
          <w:rtl w:val="0"/>
        </w:rPr>
        <w:t xml:space="preserve">At the time this documentation was prepared, no harmonised standards under the PPWR were available. Compliance has been assessed using the documentation supplied by the manufacturer together with an internal assessment where appropriate.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pStyle w:val="Heading2"/>
        <w:rPr/>
      </w:pPr>
      <w:r w:rsidDel="00000000" w:rsidR="00000000" w:rsidRPr="00000000">
        <w:rPr>
          <w:rtl w:val="0"/>
        </w:rPr>
        <w:t xml:space="preserve">6. Supporting Documentation</w:t>
      </w:r>
    </w:p>
    <w:p w:rsidR="00000000" w:rsidDel="00000000" w:rsidP="00000000" w:rsidRDefault="00000000" w:rsidRPr="00000000" w14:paraId="0000006E">
      <w:pPr>
        <w:ind w:left="708" w:firstLine="0"/>
        <w:rPr/>
      </w:pPr>
      <w:r w:rsidDel="00000000" w:rsidR="00000000" w:rsidRPr="00000000">
        <w:rPr>
          <w:rtl w:val="0"/>
        </w:rPr>
      </w:r>
    </w:p>
    <w:tbl>
      <w:tblPr>
        <w:tblStyle w:val="Table3"/>
        <w:tblW w:w="6090.999999999999"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2"/>
        <w:gridCol w:w="3119"/>
        <w:tblGridChange w:id="0">
          <w:tblGrid>
            <w:gridCol w:w="2972"/>
            <w:gridCol w:w="3119"/>
          </w:tblGrid>
        </w:tblGridChange>
      </w:tblGrid>
      <w:tr>
        <w:trPr>
          <w:cantSplit w:val="0"/>
          <w:tblHeader w:val="0"/>
        </w:trPr>
        <w:tc>
          <w:tcPr/>
          <w:p w:rsidR="00000000" w:rsidDel="00000000" w:rsidP="00000000" w:rsidRDefault="00000000" w:rsidRPr="00000000" w14:paraId="0000006F">
            <w:pPr>
              <w:rPr/>
            </w:pPr>
            <w:r w:rsidDel="00000000" w:rsidR="00000000" w:rsidRPr="00000000">
              <w:rPr>
                <w:rtl w:val="0"/>
              </w:rPr>
              <w:t xml:space="preserve">Document</w:t>
            </w:r>
          </w:p>
        </w:tc>
        <w:tc>
          <w:tcPr/>
          <w:p w:rsidR="00000000" w:rsidDel="00000000" w:rsidP="00000000" w:rsidRDefault="00000000" w:rsidRPr="00000000" w14:paraId="00000070">
            <w:pPr>
              <w:rPr/>
            </w:pPr>
            <w:r w:rsidDel="00000000" w:rsidR="00000000" w:rsidRPr="00000000">
              <w:rPr>
                <w:rtl w:val="0"/>
              </w:rPr>
              <w:t xml:space="preserve">Reference</w:t>
            </w:r>
          </w:p>
        </w:tc>
      </w:tr>
      <w:tr>
        <w:trPr>
          <w:cantSplit w:val="0"/>
          <w:tblHeader w:val="0"/>
        </w:trPr>
        <w:tc>
          <w:tcPr/>
          <w:p w:rsidR="00000000" w:rsidDel="00000000" w:rsidP="00000000" w:rsidRDefault="00000000" w:rsidRPr="00000000" w14:paraId="00000071">
            <w:pPr>
              <w:rPr/>
            </w:pPr>
            <w:r w:rsidDel="00000000" w:rsidR="00000000" w:rsidRPr="00000000">
              <w:rPr>
                <w:rtl w:val="0"/>
              </w:rPr>
            </w:r>
          </w:p>
        </w:tc>
        <w:tc>
          <w:tcPr/>
          <w:p w:rsidR="00000000" w:rsidDel="00000000" w:rsidP="00000000" w:rsidRDefault="00000000" w:rsidRPr="00000000" w14:paraId="00000072">
            <w:pPr>
              <w:rPr/>
            </w:pPr>
            <w:r w:rsidDel="00000000" w:rsidR="00000000" w:rsidRPr="00000000">
              <w:rPr>
                <w:rtl w:val="0"/>
              </w:rPr>
            </w:r>
          </w:p>
        </w:tc>
      </w:tr>
      <w:tr>
        <w:trPr>
          <w:cantSplit w:val="0"/>
          <w:tblHeader w:val="0"/>
        </w:trPr>
        <w:tc>
          <w:tcPr/>
          <w:p w:rsidR="00000000" w:rsidDel="00000000" w:rsidP="00000000" w:rsidRDefault="00000000" w:rsidRPr="00000000" w14:paraId="00000073">
            <w:pPr>
              <w:rPr/>
            </w:pPr>
            <w:r w:rsidDel="00000000" w:rsidR="00000000" w:rsidRPr="00000000">
              <w:rPr>
                <w:rtl w:val="0"/>
              </w:rPr>
            </w:r>
          </w:p>
        </w:tc>
        <w:tc>
          <w:tcPr/>
          <w:p w:rsidR="00000000" w:rsidDel="00000000" w:rsidP="00000000" w:rsidRDefault="00000000" w:rsidRPr="00000000" w14:paraId="00000074">
            <w:pPr>
              <w:rPr/>
            </w:pPr>
            <w:r w:rsidDel="00000000" w:rsidR="00000000" w:rsidRPr="00000000">
              <w:rPr>
                <w:rtl w:val="0"/>
              </w:rPr>
            </w:r>
          </w:p>
        </w:tc>
      </w:tr>
      <w:tr>
        <w:trPr>
          <w:cantSplit w:val="0"/>
          <w:tblHeader w:val="0"/>
        </w:trPr>
        <w:tc>
          <w:tcPr/>
          <w:p w:rsidR="00000000" w:rsidDel="00000000" w:rsidP="00000000" w:rsidRDefault="00000000" w:rsidRPr="00000000" w14:paraId="00000075">
            <w:pPr>
              <w:rPr/>
            </w:pPr>
            <w:r w:rsidDel="00000000" w:rsidR="00000000" w:rsidRPr="00000000">
              <w:rPr>
                <w:rtl w:val="0"/>
              </w:rPr>
            </w:r>
          </w:p>
        </w:tc>
        <w:tc>
          <w:tcPr/>
          <w:p w:rsidR="00000000" w:rsidDel="00000000" w:rsidP="00000000" w:rsidRDefault="00000000" w:rsidRPr="00000000" w14:paraId="00000076">
            <w:pPr>
              <w:rPr/>
            </w:pPr>
            <w:r w:rsidDel="00000000" w:rsidR="00000000" w:rsidRPr="00000000">
              <w:rPr>
                <w:rtl w:val="0"/>
              </w:rPr>
            </w:r>
          </w:p>
        </w:tc>
      </w:tr>
      <w:tr>
        <w:trPr>
          <w:cantSplit w:val="0"/>
          <w:tblHeader w:val="0"/>
        </w:trPr>
        <w:tc>
          <w:tcPr/>
          <w:p w:rsidR="00000000" w:rsidDel="00000000" w:rsidP="00000000" w:rsidRDefault="00000000" w:rsidRPr="00000000" w14:paraId="00000077">
            <w:pPr>
              <w:rPr/>
            </w:pPr>
            <w:r w:rsidDel="00000000" w:rsidR="00000000" w:rsidRPr="00000000">
              <w:rPr>
                <w:rtl w:val="0"/>
              </w:rPr>
            </w:r>
          </w:p>
        </w:tc>
        <w:tc>
          <w:tcPr/>
          <w:p w:rsidR="00000000" w:rsidDel="00000000" w:rsidP="00000000" w:rsidRDefault="00000000" w:rsidRPr="00000000" w14:paraId="00000078">
            <w:pPr>
              <w:rPr/>
            </w:pPr>
            <w:r w:rsidDel="00000000" w:rsidR="00000000" w:rsidRPr="00000000">
              <w:rPr>
                <w:rtl w:val="0"/>
              </w:rPr>
            </w:r>
          </w:p>
        </w:tc>
      </w:tr>
      <w:tr>
        <w:trPr>
          <w:cantSplit w:val="0"/>
          <w:tblHeader w:val="0"/>
        </w:trPr>
        <w:tc>
          <w:tcPr/>
          <w:p w:rsidR="00000000" w:rsidDel="00000000" w:rsidP="00000000" w:rsidRDefault="00000000" w:rsidRPr="00000000" w14:paraId="00000079">
            <w:pPr>
              <w:rPr/>
            </w:pPr>
            <w:r w:rsidDel="00000000" w:rsidR="00000000" w:rsidRPr="00000000">
              <w:rPr>
                <w:rtl w:val="0"/>
              </w:rPr>
            </w:r>
          </w:p>
        </w:tc>
        <w:tc>
          <w:tcPr/>
          <w:p w:rsidR="00000000" w:rsidDel="00000000" w:rsidP="00000000" w:rsidRDefault="00000000" w:rsidRPr="00000000" w14:paraId="0000007A">
            <w:pPr>
              <w:rPr/>
            </w:pPr>
            <w:r w:rsidDel="00000000" w:rsidR="00000000" w:rsidRPr="00000000">
              <w:rPr>
                <w:rtl w:val="0"/>
              </w:rPr>
            </w:r>
          </w:p>
        </w:tc>
      </w:tr>
      <w:tr>
        <w:trPr>
          <w:cantSplit w:val="0"/>
          <w:tblHeader w:val="0"/>
        </w:trPr>
        <w:tc>
          <w:tcPr/>
          <w:p w:rsidR="00000000" w:rsidDel="00000000" w:rsidP="00000000" w:rsidRDefault="00000000" w:rsidRPr="00000000" w14:paraId="0000007B">
            <w:pPr>
              <w:rPr/>
            </w:pPr>
            <w:r w:rsidDel="00000000" w:rsidR="00000000" w:rsidRPr="00000000">
              <w:rPr>
                <w:rtl w:val="0"/>
              </w:rPr>
            </w:r>
          </w:p>
        </w:tc>
        <w:tc>
          <w:tcPr/>
          <w:p w:rsidR="00000000" w:rsidDel="00000000" w:rsidP="00000000" w:rsidRDefault="00000000" w:rsidRPr="00000000" w14:paraId="0000007C">
            <w:pPr>
              <w:rPr/>
            </w:pPr>
            <w:r w:rsidDel="00000000" w:rsidR="00000000" w:rsidRPr="00000000">
              <w:rPr>
                <w:rtl w:val="0"/>
              </w:rPr>
            </w:r>
          </w:p>
        </w:tc>
      </w:tr>
    </w:tbl>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2"/>
        <w:rPr/>
      </w:pPr>
      <w:r w:rsidDel="00000000" w:rsidR="00000000" w:rsidRPr="00000000">
        <w:rPr>
          <w:rtl w:val="0"/>
        </w:rPr>
        <w:t xml:space="preserve">7. Document Control</w:t>
      </w:r>
    </w:p>
    <w:tbl>
      <w:tblPr>
        <w:tblStyle w:val="Table4"/>
        <w:tblW w:w="478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90"/>
        <w:gridCol w:w="709"/>
        <w:gridCol w:w="1590"/>
        <w:gridCol w:w="1492"/>
        <w:tblGridChange w:id="0">
          <w:tblGrid>
            <w:gridCol w:w="990"/>
            <w:gridCol w:w="709"/>
            <w:gridCol w:w="1590"/>
            <w:gridCol w:w="1492"/>
          </w:tblGrid>
        </w:tblGridChange>
      </w:tblGrid>
      <w:tr>
        <w:trPr>
          <w:cantSplit w:val="0"/>
          <w:tblHeader w:val="0"/>
        </w:trPr>
        <w:tc>
          <w:tcPr/>
          <w:p w:rsidR="00000000" w:rsidDel="00000000" w:rsidP="00000000" w:rsidRDefault="00000000" w:rsidRPr="00000000" w14:paraId="0000007F">
            <w:pPr>
              <w:rPr/>
            </w:pPr>
            <w:r w:rsidDel="00000000" w:rsidR="00000000" w:rsidRPr="00000000">
              <w:rPr>
                <w:rtl w:val="0"/>
              </w:rPr>
              <w:t xml:space="preserve">Version</w:t>
            </w:r>
          </w:p>
        </w:tc>
        <w:tc>
          <w:tcPr/>
          <w:p w:rsidR="00000000" w:rsidDel="00000000" w:rsidP="00000000" w:rsidRDefault="00000000" w:rsidRPr="00000000" w14:paraId="00000080">
            <w:pPr>
              <w:rPr/>
            </w:pPr>
            <w:r w:rsidDel="00000000" w:rsidR="00000000" w:rsidRPr="00000000">
              <w:rPr>
                <w:rtl w:val="0"/>
              </w:rPr>
              <w:t xml:space="preserve">Date</w:t>
            </w:r>
          </w:p>
        </w:tc>
        <w:tc>
          <w:tcPr/>
          <w:p w:rsidR="00000000" w:rsidDel="00000000" w:rsidP="00000000" w:rsidRDefault="00000000" w:rsidRPr="00000000" w14:paraId="00000081">
            <w:pPr>
              <w:rPr/>
            </w:pPr>
            <w:r w:rsidDel="00000000" w:rsidR="00000000" w:rsidRPr="00000000">
              <w:rPr>
                <w:rtl w:val="0"/>
              </w:rPr>
              <w:t xml:space="preserve">Description</w:t>
            </w:r>
          </w:p>
        </w:tc>
        <w:tc>
          <w:tcPr/>
          <w:p w:rsidR="00000000" w:rsidDel="00000000" w:rsidP="00000000" w:rsidRDefault="00000000" w:rsidRPr="00000000" w14:paraId="00000082">
            <w:pPr>
              <w:rPr/>
            </w:pPr>
            <w:r w:rsidDel="00000000" w:rsidR="00000000" w:rsidRPr="00000000">
              <w:rPr>
                <w:rtl w:val="0"/>
              </w:rPr>
              <w:t xml:space="preserve">Approved by</w:t>
            </w:r>
          </w:p>
        </w:tc>
      </w:tr>
      <w:tr>
        <w:trPr>
          <w:cantSplit w:val="0"/>
          <w:tblHeader w:val="0"/>
        </w:trPr>
        <w:tc>
          <w:tcPr/>
          <w:p w:rsidR="00000000" w:rsidDel="00000000" w:rsidP="00000000" w:rsidRDefault="00000000" w:rsidRPr="00000000" w14:paraId="00000083">
            <w:pPr>
              <w:rPr/>
            </w:pPr>
            <w:r w:rsidDel="00000000" w:rsidR="00000000" w:rsidRPr="00000000">
              <w:rPr>
                <w:rtl w:val="0"/>
              </w:rPr>
              <w:t xml:space="preserve">1.0</w:t>
            </w:r>
          </w:p>
        </w:tc>
        <w:tc>
          <w:tcPr/>
          <w:p w:rsidR="00000000" w:rsidDel="00000000" w:rsidP="00000000" w:rsidRDefault="00000000" w:rsidRPr="00000000" w14:paraId="00000084">
            <w:pPr>
              <w:rPr/>
            </w:pPr>
            <w:r w:rsidDel="00000000" w:rsidR="00000000" w:rsidRPr="00000000">
              <w:rPr>
                <w:rtl w:val="0"/>
              </w:rPr>
            </w:r>
          </w:p>
        </w:tc>
        <w:tc>
          <w:tcPr/>
          <w:p w:rsidR="00000000" w:rsidDel="00000000" w:rsidP="00000000" w:rsidRDefault="00000000" w:rsidRPr="00000000" w14:paraId="00000085">
            <w:pPr>
              <w:rPr/>
            </w:pPr>
            <w:r w:rsidDel="00000000" w:rsidR="00000000" w:rsidRPr="00000000">
              <w:rPr>
                <w:rtl w:val="0"/>
              </w:rPr>
              <w:t xml:space="preserve">Initial version</w:t>
            </w:r>
          </w:p>
        </w:tc>
        <w:tc>
          <w:tcPr/>
          <w:p w:rsidR="00000000" w:rsidDel="00000000" w:rsidP="00000000" w:rsidRDefault="00000000" w:rsidRPr="00000000" w14:paraId="00000086">
            <w:pPr>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Unicode MS"/>
  <w:font w:name="Aptos"/>
  <w:font w:name="Play">
    <w:embedRegular w:fontKey="{00000000-0000-0000-0000-000000000000}" r:id="rId1" w:subsetted="0"/>
    <w:embedBold w:fontKey="{00000000-0000-0000-0000-000000000000}" r:id="rId2" w:subsetted="0"/>
  </w:font>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Montserrat" w:cs="Montserrat" w:eastAsia="Montserrat" w:hAnsi="Montserrat"/>
      <w:b w:val="1"/>
      <w:bCs w:val="1"/>
      <w:color w:val="000000"/>
      <w:sz w:val="40"/>
      <w:szCs w:val="40"/>
    </w:rPr>
  </w:style>
  <w:style w:type="paragraph" w:styleId="Heading2">
    <w:name w:val="heading 2"/>
    <w:basedOn w:val="Normal"/>
    <w:next w:val="Normal"/>
    <w:pPr>
      <w:keepNext w:val="1"/>
      <w:keepLines w:val="1"/>
      <w:spacing w:after="80" w:before="160" w:lineRule="auto"/>
    </w:pPr>
    <w:rPr>
      <w:rFonts w:ascii="Montserrat" w:cs="Montserrat" w:eastAsia="Montserrat" w:hAnsi="Montserrat"/>
      <w:b w:val="1"/>
      <w:bCs w:val="1"/>
      <w:color w:val="000000"/>
    </w:rPr>
  </w:style>
  <w:style w:type="paragraph" w:styleId="Heading3">
    <w:name w:val="heading 3"/>
    <w:basedOn w:val="Normal"/>
    <w:next w:val="Normal"/>
    <w:pPr>
      <w:keepNext w:val="1"/>
      <w:keepLines w:val="1"/>
      <w:spacing w:after="80" w:before="160" w:lineRule="auto"/>
    </w:pPr>
    <w:rPr>
      <w:color w:val="000000"/>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Kop7">
    <w:name w:val="heading 7"/>
    <w:basedOn w:val="Standaard"/>
    <w:next w:val="Standaard"/>
    <w:link w:val="Kop7Char"/>
    <w:uiPriority w:val="9"/>
    <w:semiHidden w:val="1"/>
    <w:unhideWhenUsed w:val="1"/>
    <w:qFormat w:val="1"/>
    <w:rsid w:val="00C27ED7"/>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C27ED7"/>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C27ED7"/>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C27ED7"/>
    <w:rPr>
      <w:rFonts w:ascii="Montserrat" w:hAnsi="Montserrat" w:cstheme="majorBidi" w:eastAsiaTheme="majorEastAsia"/>
      <w:b w:val="1"/>
      <w:color w:val="000000" w:themeColor="text1"/>
      <w:sz w:val="40"/>
      <w:szCs w:val="40"/>
    </w:rPr>
  </w:style>
  <w:style w:type="character" w:styleId="Kop2Char" w:customStyle="1">
    <w:name w:val="Kop 2 Char"/>
    <w:basedOn w:val="Standaardalinea-lettertype"/>
    <w:link w:val="Kop2"/>
    <w:uiPriority w:val="9"/>
    <w:rsid w:val="00C27ED7"/>
    <w:rPr>
      <w:rFonts w:ascii="Montserrat" w:hAnsi="Montserrat" w:cstheme="majorBidi" w:eastAsiaTheme="majorEastAsia"/>
      <w:b w:val="1"/>
      <w:color w:val="000000" w:themeColor="text1"/>
      <w:szCs w:val="32"/>
    </w:rPr>
  </w:style>
  <w:style w:type="character" w:styleId="Kop3Char" w:customStyle="1">
    <w:name w:val="Kop 3 Char"/>
    <w:basedOn w:val="Standaardalinea-lettertype"/>
    <w:link w:val="Kop3"/>
    <w:uiPriority w:val="9"/>
    <w:rsid w:val="00F84D82"/>
    <w:rPr>
      <w:rFonts w:cstheme="majorBidi" w:eastAsiaTheme="majorEastAsia"/>
      <w:color w:val="000000" w:themeColor="text1"/>
      <w:szCs w:val="28"/>
    </w:rPr>
  </w:style>
  <w:style w:type="character" w:styleId="Kop4Char" w:customStyle="1">
    <w:name w:val="Kop 4 Char"/>
    <w:basedOn w:val="Standaardalinea-lettertype"/>
    <w:link w:val="Kop4"/>
    <w:uiPriority w:val="9"/>
    <w:semiHidden w:val="1"/>
    <w:rsid w:val="00C27ED7"/>
    <w:rPr>
      <w:rFonts w:cstheme="majorBidi" w:eastAsiaTheme="majorEastAsia"/>
      <w:i w:val="1"/>
      <w:iCs w:val="1"/>
      <w:color w:val="0f4761" w:themeColor="accent1" w:themeShade="0000BF"/>
    </w:rPr>
  </w:style>
  <w:style w:type="character" w:styleId="Kop5Char" w:customStyle="1">
    <w:name w:val="Kop 5 Char"/>
    <w:basedOn w:val="Standaardalinea-lettertype"/>
    <w:link w:val="Kop5"/>
    <w:uiPriority w:val="9"/>
    <w:semiHidden w:val="1"/>
    <w:rsid w:val="00C27ED7"/>
    <w:rPr>
      <w:rFonts w:cstheme="majorBidi" w:eastAsiaTheme="majorEastAsia"/>
      <w:color w:val="0f4761" w:themeColor="accent1" w:themeShade="0000BF"/>
    </w:rPr>
  </w:style>
  <w:style w:type="character" w:styleId="Kop6Char" w:customStyle="1">
    <w:name w:val="Kop 6 Char"/>
    <w:basedOn w:val="Standaardalinea-lettertype"/>
    <w:link w:val="Kop6"/>
    <w:uiPriority w:val="9"/>
    <w:semiHidden w:val="1"/>
    <w:rsid w:val="00C27ED7"/>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C27ED7"/>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C27ED7"/>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C27ED7"/>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C27ED7"/>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C27ED7"/>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C27ED7"/>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C27ED7"/>
    <w:rPr>
      <w:i w:val="1"/>
      <w:iCs w:val="1"/>
      <w:color w:val="404040" w:themeColor="text1" w:themeTint="0000BF"/>
    </w:rPr>
  </w:style>
  <w:style w:type="paragraph" w:styleId="Lijstalinea">
    <w:name w:val="List Paragraph"/>
    <w:basedOn w:val="Standaard"/>
    <w:uiPriority w:val="34"/>
    <w:qFormat w:val="1"/>
    <w:rsid w:val="00C27ED7"/>
    <w:pPr>
      <w:ind w:left="720"/>
      <w:contextualSpacing w:val="1"/>
    </w:pPr>
  </w:style>
  <w:style w:type="character" w:styleId="Intensievebenadrukking">
    <w:name w:val="Intense Emphasis"/>
    <w:basedOn w:val="Standaardalinea-lettertype"/>
    <w:uiPriority w:val="21"/>
    <w:qFormat w:val="1"/>
    <w:rsid w:val="00C27ED7"/>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C27ED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DuidelijkcitaatChar" w:customStyle="1">
    <w:name w:val="Duidelijk citaat Char"/>
    <w:basedOn w:val="Standaardalinea-lettertype"/>
    <w:link w:val="Duidelijkcitaat"/>
    <w:uiPriority w:val="30"/>
    <w:rsid w:val="00C27ED7"/>
    <w:rPr>
      <w:i w:val="1"/>
      <w:iCs w:val="1"/>
      <w:color w:val="0f4761" w:themeColor="accent1" w:themeShade="0000BF"/>
    </w:rPr>
  </w:style>
  <w:style w:type="character" w:styleId="Intensieveverwijzing">
    <w:name w:val="Intense Reference"/>
    <w:basedOn w:val="Standaardalinea-lettertype"/>
    <w:uiPriority w:val="32"/>
    <w:qFormat w:val="1"/>
    <w:rsid w:val="00C27ED7"/>
    <w:rPr>
      <w:b w:val="1"/>
      <w:bCs w:val="1"/>
      <w:smallCaps w:val="1"/>
      <w:color w:val="0f4761" w:themeColor="accent1" w:themeShade="0000BF"/>
      <w:spacing w:val="5"/>
    </w:rPr>
  </w:style>
  <w:style w:type="table" w:styleId="Tabelraster">
    <w:name w:val="Table Grid"/>
    <w:basedOn w:val="Standaardtabel"/>
    <w:uiPriority w:val="39"/>
    <w:rsid w:val="00C27ED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Montserrat-regular.ttf"/><Relationship Id="rId4" Type="http://schemas.openxmlformats.org/officeDocument/2006/relationships/font" Target="fonts/Montserrat-bold.ttf"/><Relationship Id="rId10" Type="http://schemas.openxmlformats.org/officeDocument/2006/relationships/font" Target="fonts/QuattrocentoSans-boldItalic.ttf"/><Relationship Id="rId9" Type="http://schemas.openxmlformats.org/officeDocument/2006/relationships/font" Target="fonts/QuattrocentoSans-italic.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4emtsiT/zV4FSs2Lre6HfEGuiA==">CgMxLjAaMAoBMBIrCikIB0IlChFRdWF0dHJvY2VudG8gU2FucxIQQXJpYWwgVW5pY29kZSBNUxowCgExEisKKQgHQiUKEVF1YXR0cm9jZW50byBTYW5zEhBBcmlhbCBVbmljb2RlIE1TOAByITFzaXlYZ0JHUzh3TXIxVHZGRlRPdlhjb3NObnd3NmUwcQ==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2026-08-04T14:37:00Z</dcterms:created>
  <dc:creator>Joe Aniba</dc:creator>
</cp:coreProperties>
</file>